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Lonial Sagar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3020 CARRINGTON MILL BLVD, SUITE 475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TG THERAPEUTICS, INC.</w:t>
              </w:r>
            </w:hyperlink>
            <w:r>
              <w:rPr/>
              <w:t xml:space="preserve"> [ </w:t>
            </w:r>
            <w:r>
              <w:rPr>
                <w:rFonts w:ascii="Times;serif" w:hAnsi="Times;serif"/>
                <w:color w:val="0000FF"/>
                <w:sz w:val="24"/>
                <w:shd w:fill="FFFFFF" w:val="clear"/>
              </w:rPr>
              <w:t>TGTX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9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Tracking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stock tracking unit ("STU") represents a contingent right to receive either (determined at the sole discretion of the committee of the Board of Directors of the Issuer that administers the Issuer's 2022 Incentive Plan) (i) one share of the Issuer's common stock or (ii) a cash payment equal to the fair market value of one share of the Issuer's common stock, no later than thirty (30) days after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Provided the Reporting Person remains in continuous service with the Issuer through the vesting date, the STUs shall vest upon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Sagar Lonial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609" TargetMode="External"/><Relationship Id="rId5" Type="http://schemas.openxmlformats.org/officeDocument/2006/relationships/hyperlink" Target="http://www.sec.gov/cgi-bin/browse-edgar?action=getcompany&amp;CIK=00010013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3565</Characters>
  <CharactersWithSpaces>4173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